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АННОТАЦИЯ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Рабочая программа по предмету </w:t>
      </w:r>
      <w:r>
        <w:rPr>
          <w:rFonts w:ascii="Times New Roman" w:hAnsi="Times New Roman" w:eastAsia="Times New Roman" w:cs="Times New Roman"/>
          <w:sz w:val="28"/>
        </w:rPr>
        <w:t xml:space="preserve">«Родная (русская) литература</w:t>
      </w:r>
      <w:r>
        <w:rPr>
          <w:rFonts w:ascii="Times New Roman" w:hAnsi="Times New Roman" w:eastAsia="Times New Roman" w:cs="Times New Roman"/>
          <w:sz w:val="28"/>
        </w:rPr>
        <w:t xml:space="preserve">» для 9 классов составлена  на основе требований </w:t>
      </w:r>
      <w:r>
        <w:rPr>
          <w:rFonts w:ascii="Times New Roman" w:hAnsi="Times New Roman" w:eastAsia="Times New Roman" w:cs="Times New Roman"/>
          <w:sz w:val="28"/>
        </w:rPr>
        <w:t xml:space="preserve"> ФГОС ООО и Примерной программы</w:t>
      </w:r>
      <w:r>
        <w:rPr>
          <w:rFonts w:ascii="Times New Roman" w:hAnsi="Times New Roman" w:eastAsia="Times New Roman" w:cs="Times New Roman"/>
          <w:sz w:val="28"/>
        </w:rPr>
        <w:t xml:space="preserve"> по учебн</w:t>
      </w:r>
      <w:r>
        <w:rPr>
          <w:rFonts w:ascii="Times New Roman" w:hAnsi="Times New Roman" w:eastAsia="Times New Roman" w:cs="Times New Roman"/>
          <w:sz w:val="28"/>
        </w:rPr>
        <w:t xml:space="preserve">ому предмету «Родная литература </w:t>
      </w:r>
      <w:r>
        <w:rPr>
          <w:rFonts w:ascii="Times New Roman" w:hAnsi="Times New Roman" w:eastAsia="Times New Roman" w:cs="Times New Roman"/>
          <w:sz w:val="28"/>
        </w:rPr>
        <w:t xml:space="preserve">(русская)» для образоват</w:t>
      </w:r>
      <w:r>
        <w:rPr>
          <w:rFonts w:ascii="Times New Roman" w:hAnsi="Times New Roman" w:eastAsia="Times New Roman" w:cs="Times New Roman"/>
          <w:sz w:val="28"/>
        </w:rPr>
        <w:t xml:space="preserve">ельных организаций, реализующих </w:t>
      </w:r>
      <w:r>
        <w:rPr>
          <w:rFonts w:ascii="Times New Roman" w:hAnsi="Times New Roman" w:eastAsia="Times New Roman" w:cs="Times New Roman"/>
          <w:sz w:val="28"/>
        </w:rPr>
        <w:t xml:space="preserve">программы основного общего обра</w:t>
      </w:r>
      <w:r>
        <w:rPr>
          <w:rFonts w:ascii="Times New Roman" w:hAnsi="Times New Roman" w:eastAsia="Times New Roman" w:cs="Times New Roman"/>
          <w:sz w:val="28"/>
        </w:rPr>
        <w:t xml:space="preserve">зования. Авторы: Беляева Н. В., </w:t>
      </w:r>
      <w:r>
        <w:rPr>
          <w:rFonts w:ascii="Times New Roman" w:hAnsi="Times New Roman" w:eastAsia="Times New Roman" w:cs="Times New Roman"/>
          <w:sz w:val="28"/>
        </w:rPr>
        <w:t xml:space="preserve">Аристова М. Н., </w:t>
      </w:r>
      <w:r>
        <w:rPr>
          <w:rFonts w:ascii="Times New Roman" w:hAnsi="Times New Roman" w:eastAsia="Times New Roman" w:cs="Times New Roman"/>
          <w:sz w:val="28"/>
        </w:rPr>
        <w:t xml:space="preserve">Критарова</w:t>
      </w:r>
      <w:r>
        <w:rPr>
          <w:rFonts w:ascii="Times New Roman" w:hAnsi="Times New Roman" w:eastAsia="Times New Roman" w:cs="Times New Roman"/>
          <w:sz w:val="28"/>
        </w:rPr>
        <w:t xml:space="preserve"> Ж. Н. – М., 2020.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Согласно государственному образовательному стандарту, изучение родного (русского) языка в основной школе направлено на достижение следующих целей: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 - </w:t>
      </w:r>
      <w:r>
        <w:rPr>
          <w:rFonts w:ascii="Times New Roman" w:hAnsi="Times New Roman" w:eastAsia="Times New Roman" w:cs="Times New Roman"/>
          <w:sz w:val="28"/>
        </w:rPr>
        <w:t xml:space="preserve">воспитание и развитие лич</w:t>
      </w:r>
      <w:r>
        <w:rPr>
          <w:rFonts w:ascii="Times New Roman" w:hAnsi="Times New Roman" w:eastAsia="Times New Roman" w:cs="Times New Roman"/>
          <w:sz w:val="28"/>
        </w:rPr>
        <w:t xml:space="preserve">ности, способной эстетически воспринимать произведения родной русской литературы, и обладающей гуманистическим мировоззрением, гражданским сознанием и национальным самосознанием, патриотизма и гордости от принадлежности к многонациональному народу России;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- </w:t>
      </w:r>
      <w:r>
        <w:rPr>
          <w:rFonts w:ascii="Times New Roman" w:hAnsi="Times New Roman" w:eastAsia="Times New Roman" w:cs="Times New Roman"/>
          <w:sz w:val="28"/>
        </w:rPr>
        <w:t xml:space="preserve">формирование</w:t>
      </w:r>
      <w:r>
        <w:rPr>
          <w:rFonts w:ascii="Times New Roman" w:hAnsi="Times New Roman" w:eastAsia="Times New Roman" w:cs="Times New Roman"/>
          <w:sz w:val="28"/>
        </w:rPr>
        <w:t xml:space="preserve">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- </w:t>
      </w:r>
      <w:r>
        <w:rPr>
          <w:rFonts w:ascii="Times New Roman" w:hAnsi="Times New Roman" w:eastAsia="Times New Roman" w:cs="Times New Roman"/>
          <w:sz w:val="28"/>
        </w:rPr>
        <w:t xml:space="preserve">осознание исторической преемственности формирование причастности к свершениям и традициям своего народа и ответственности за сохранение русской культуры;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- </w:t>
      </w:r>
      <w:r>
        <w:rPr>
          <w:rFonts w:ascii="Times New Roman" w:hAnsi="Times New Roman" w:eastAsia="Times New Roman" w:cs="Times New Roman"/>
          <w:sz w:val="28"/>
        </w:rPr>
        <w:t xml:space="preserve"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 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Используемые учебники: 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Родная русская литерат</w:t>
      </w:r>
      <w:r>
        <w:rPr>
          <w:rFonts w:ascii="Times New Roman" w:hAnsi="Times New Roman" w:eastAsia="Times New Roman" w:cs="Times New Roman"/>
          <w:sz w:val="28"/>
        </w:rPr>
        <w:t xml:space="preserve">ура. 9 класс: учеб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п</w:t>
      </w:r>
      <w:r>
        <w:rPr>
          <w:rFonts w:ascii="Times New Roman" w:hAnsi="Times New Roman" w:eastAsia="Times New Roman" w:cs="Times New Roman"/>
          <w:sz w:val="28"/>
        </w:rPr>
        <w:t xml:space="preserve">особие для </w:t>
      </w:r>
      <w:r>
        <w:rPr>
          <w:rFonts w:ascii="Times New Roman" w:hAnsi="Times New Roman" w:eastAsia="Times New Roman" w:cs="Times New Roman"/>
          <w:sz w:val="28"/>
        </w:rPr>
        <w:t xml:space="preserve">общеобразоват</w:t>
      </w:r>
      <w:r>
        <w:rPr>
          <w:rFonts w:ascii="Times New Roman" w:hAnsi="Times New Roman" w:eastAsia="Times New Roman" w:cs="Times New Roman"/>
          <w:sz w:val="28"/>
        </w:rPr>
        <w:t xml:space="preserve">. организаций / [О</w:t>
      </w:r>
      <w:r>
        <w:rPr>
          <w:rFonts w:ascii="Times New Roman" w:hAnsi="Times New Roman" w:eastAsia="Times New Roman" w:cs="Times New Roman"/>
          <w:sz w:val="28"/>
        </w:rPr>
        <w:t xml:space="preserve">. М. Александрова и др.]. — М.: </w:t>
      </w:r>
      <w:r>
        <w:rPr>
          <w:rFonts w:ascii="Times New Roman" w:hAnsi="Times New Roman" w:eastAsia="Times New Roman" w:cs="Times New Roman"/>
          <w:sz w:val="28"/>
        </w:rPr>
        <w:t xml:space="preserve">Просвещение, 2021.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Согласно учебному плану МБОУ «СШ № 72» на изучение учебног</w:t>
      </w:r>
      <w:r>
        <w:rPr>
          <w:rFonts w:ascii="Times New Roman" w:hAnsi="Times New Roman" w:eastAsia="Times New Roman" w:cs="Times New Roman"/>
          <w:sz w:val="28"/>
        </w:rPr>
        <w:t xml:space="preserve">о предмета «Родная (русская) литература</w:t>
      </w:r>
      <w:r>
        <w:rPr>
          <w:rFonts w:ascii="Times New Roman" w:hAnsi="Times New Roman" w:eastAsia="Times New Roman" w:cs="Times New Roman"/>
          <w:sz w:val="28"/>
        </w:rPr>
        <w:t xml:space="preserve">» в 9  классе  за ве</w:t>
      </w:r>
      <w:r>
        <w:rPr>
          <w:rFonts w:ascii="Times New Roman" w:hAnsi="Times New Roman" w:eastAsia="Times New Roman" w:cs="Times New Roman"/>
          <w:sz w:val="28"/>
        </w:rPr>
        <w:t xml:space="preserve">сь период обучения выделяется 17</w:t>
      </w:r>
      <w:r>
        <w:rPr>
          <w:rFonts w:ascii="Times New Roman" w:hAnsi="Times New Roman" w:eastAsia="Times New Roman" w:cs="Times New Roman"/>
          <w:sz w:val="28"/>
        </w:rPr>
        <w:t xml:space="preserve"> часов (0,5 часа в неделю).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2023-01-11T06:54:27Z</dcterms:modified>
</cp:coreProperties>
</file>